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A37" w:rsidRPr="00EF0163" w:rsidRDefault="00175A37" w:rsidP="00EF0163">
      <w:pPr>
        <w:spacing w:line="480" w:lineRule="auto"/>
        <w:rPr>
          <w:rFonts w:ascii="Times New Roman" w:hAnsi="Times New Roman" w:cs="Times New Roman"/>
          <w:sz w:val="24"/>
          <w:szCs w:val="24"/>
        </w:rPr>
      </w:pPr>
      <w:bookmarkStart w:id="0" w:name="_GoBack"/>
      <w:bookmarkEnd w:id="0"/>
    </w:p>
    <w:p w:rsidR="00BD4FE9" w:rsidRPr="00EF0163" w:rsidRDefault="00BD4FE9" w:rsidP="00EF0163">
      <w:pPr>
        <w:spacing w:line="480" w:lineRule="auto"/>
        <w:rPr>
          <w:rFonts w:ascii="Times New Roman" w:hAnsi="Times New Roman" w:cs="Times New Roman"/>
          <w:sz w:val="24"/>
          <w:szCs w:val="24"/>
        </w:rPr>
      </w:pPr>
    </w:p>
    <w:p w:rsidR="008F3412" w:rsidRDefault="008F3412" w:rsidP="00EF0163">
      <w:pPr>
        <w:spacing w:line="480" w:lineRule="auto"/>
        <w:rPr>
          <w:rFonts w:ascii="Times New Roman" w:hAnsi="Times New Roman" w:cs="Times New Roman"/>
          <w:sz w:val="24"/>
          <w:szCs w:val="24"/>
        </w:rPr>
      </w:pPr>
    </w:p>
    <w:p w:rsidR="008F3412" w:rsidRDefault="008F3412" w:rsidP="00EF0163">
      <w:pPr>
        <w:spacing w:line="480" w:lineRule="auto"/>
        <w:rPr>
          <w:rFonts w:ascii="Times New Roman" w:hAnsi="Times New Roman" w:cs="Times New Roman"/>
          <w:sz w:val="24"/>
          <w:szCs w:val="24"/>
        </w:rPr>
      </w:pPr>
    </w:p>
    <w:p w:rsidR="008F3412" w:rsidRDefault="008F3412" w:rsidP="00EF0163">
      <w:pPr>
        <w:spacing w:line="480" w:lineRule="auto"/>
        <w:rPr>
          <w:rFonts w:ascii="Times New Roman" w:hAnsi="Times New Roman" w:cs="Times New Roman"/>
          <w:sz w:val="24"/>
          <w:szCs w:val="24"/>
        </w:rPr>
      </w:pPr>
    </w:p>
    <w:p w:rsidR="008F3412" w:rsidRDefault="008F3412" w:rsidP="00EF0163">
      <w:pPr>
        <w:spacing w:line="480" w:lineRule="auto"/>
        <w:rPr>
          <w:rFonts w:ascii="Times New Roman" w:hAnsi="Times New Roman" w:cs="Times New Roman"/>
          <w:sz w:val="24"/>
          <w:szCs w:val="24"/>
        </w:rPr>
      </w:pPr>
    </w:p>
    <w:p w:rsidR="00BD4FE9" w:rsidRPr="008F3412" w:rsidRDefault="00272FB2" w:rsidP="008F341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214A2">
        <w:rPr>
          <w:rFonts w:ascii="Times New Roman" w:hAnsi="Times New Roman" w:cs="Times New Roman"/>
          <w:sz w:val="24"/>
          <w:szCs w:val="24"/>
        </w:rPr>
        <w:t xml:space="preserve">Analyses </w:t>
      </w:r>
      <w:r>
        <w:rPr>
          <w:rFonts w:ascii="Times New Roman" w:hAnsi="Times New Roman" w:cs="Times New Roman"/>
          <w:sz w:val="24"/>
          <w:szCs w:val="24"/>
        </w:rPr>
        <w:t xml:space="preserve">of </w:t>
      </w:r>
      <w:r w:rsidR="008F3412" w:rsidRPr="008F3412">
        <w:rPr>
          <w:rFonts w:ascii="Times New Roman" w:hAnsi="Times New Roman" w:cs="Times New Roman"/>
          <w:color w:val="1B1B1B"/>
          <w:sz w:val="24"/>
          <w:szCs w:val="24"/>
          <w:shd w:val="clear" w:color="auto" w:fill="FFFFFF"/>
        </w:rPr>
        <w:t xml:space="preserve">Reddock's </w:t>
      </w:r>
      <w:r w:rsidRPr="008F3412">
        <w:rPr>
          <w:rFonts w:ascii="Times New Roman" w:hAnsi="Times New Roman" w:cs="Times New Roman"/>
          <w:color w:val="1B1B1B"/>
          <w:sz w:val="24"/>
          <w:szCs w:val="24"/>
          <w:shd w:val="clear" w:color="auto" w:fill="FFFFFF"/>
        </w:rPr>
        <w:t>Ideas</w:t>
      </w:r>
      <w:r>
        <w:rPr>
          <w:rFonts w:ascii="Times New Roman" w:hAnsi="Times New Roman" w:cs="Times New Roman"/>
          <w:color w:val="1B1B1B"/>
          <w:sz w:val="24"/>
          <w:szCs w:val="24"/>
          <w:shd w:val="clear" w:color="auto" w:fill="FFFFFF"/>
        </w:rPr>
        <w:t xml:space="preserve"> and Comments</w:t>
      </w:r>
    </w:p>
    <w:p w:rsidR="008C2DBF" w:rsidRPr="00EF0163" w:rsidRDefault="008C2DBF" w:rsidP="00EF0163">
      <w:pPr>
        <w:spacing w:line="480" w:lineRule="auto"/>
        <w:rPr>
          <w:rFonts w:ascii="Times New Roman" w:hAnsi="Times New Roman" w:cs="Times New Roman"/>
          <w:sz w:val="24"/>
          <w:szCs w:val="24"/>
        </w:rPr>
      </w:pPr>
    </w:p>
    <w:p w:rsidR="008C2DBF" w:rsidRPr="00EF0163" w:rsidRDefault="008C2DBF" w:rsidP="00EF0163">
      <w:pPr>
        <w:spacing w:line="480" w:lineRule="auto"/>
        <w:rPr>
          <w:rFonts w:ascii="Times New Roman" w:hAnsi="Times New Roman" w:cs="Times New Roman"/>
          <w:sz w:val="24"/>
          <w:szCs w:val="24"/>
        </w:rPr>
      </w:pPr>
    </w:p>
    <w:p w:rsidR="008C2DBF" w:rsidRPr="00EF0163" w:rsidRDefault="008C2DBF" w:rsidP="00EF0163">
      <w:pPr>
        <w:spacing w:line="480" w:lineRule="auto"/>
        <w:rPr>
          <w:rFonts w:ascii="Times New Roman" w:hAnsi="Times New Roman" w:cs="Times New Roman"/>
          <w:sz w:val="24"/>
          <w:szCs w:val="24"/>
        </w:rPr>
      </w:pPr>
    </w:p>
    <w:p w:rsidR="008C2DBF" w:rsidRPr="00EF0163" w:rsidRDefault="008C2DBF" w:rsidP="00EF0163">
      <w:pPr>
        <w:spacing w:line="480" w:lineRule="auto"/>
        <w:rPr>
          <w:rFonts w:ascii="Times New Roman" w:hAnsi="Times New Roman" w:cs="Times New Roman"/>
          <w:sz w:val="24"/>
          <w:szCs w:val="24"/>
        </w:rPr>
      </w:pPr>
    </w:p>
    <w:p w:rsidR="008C2DBF" w:rsidRPr="00EF0163" w:rsidRDefault="008C2DBF" w:rsidP="00EF0163">
      <w:pPr>
        <w:spacing w:line="480" w:lineRule="auto"/>
        <w:rPr>
          <w:rFonts w:ascii="Times New Roman" w:hAnsi="Times New Roman" w:cs="Times New Roman"/>
          <w:sz w:val="24"/>
          <w:szCs w:val="24"/>
        </w:rPr>
      </w:pPr>
    </w:p>
    <w:p w:rsidR="00BD4FE9" w:rsidRPr="00EF0163" w:rsidRDefault="00272FB2" w:rsidP="008F3412">
      <w:pPr>
        <w:spacing w:line="480" w:lineRule="auto"/>
        <w:ind w:left="3600"/>
        <w:rPr>
          <w:rFonts w:ascii="Times New Roman" w:hAnsi="Times New Roman" w:cs="Times New Roman"/>
          <w:sz w:val="24"/>
          <w:szCs w:val="24"/>
        </w:rPr>
      </w:pPr>
      <w:r>
        <w:rPr>
          <w:rFonts w:ascii="Times New Roman" w:hAnsi="Times New Roman" w:cs="Times New Roman"/>
          <w:sz w:val="24"/>
          <w:szCs w:val="24"/>
        </w:rPr>
        <w:t xml:space="preserve">    </w:t>
      </w:r>
      <w:r w:rsidRPr="00EF0163">
        <w:rPr>
          <w:rFonts w:ascii="Times New Roman" w:hAnsi="Times New Roman" w:cs="Times New Roman"/>
          <w:sz w:val="24"/>
          <w:szCs w:val="24"/>
        </w:rPr>
        <w:t>Student</w:t>
      </w:r>
      <w:r w:rsidR="002214A2">
        <w:rPr>
          <w:rFonts w:ascii="Times New Roman" w:hAnsi="Times New Roman" w:cs="Times New Roman"/>
          <w:sz w:val="24"/>
          <w:szCs w:val="24"/>
        </w:rPr>
        <w:t>’s N</w:t>
      </w:r>
      <w:r w:rsidRPr="00EF0163">
        <w:rPr>
          <w:rFonts w:ascii="Times New Roman" w:hAnsi="Times New Roman" w:cs="Times New Roman"/>
          <w:sz w:val="24"/>
          <w:szCs w:val="24"/>
        </w:rPr>
        <w:t>ame</w:t>
      </w:r>
    </w:p>
    <w:p w:rsidR="00BD4FE9" w:rsidRPr="00EF0163" w:rsidRDefault="00272FB2" w:rsidP="00EF016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w:t>
      </w:r>
      <w:r w:rsidR="008C2DBF" w:rsidRPr="00EF0163">
        <w:rPr>
          <w:rFonts w:ascii="Times New Roman" w:hAnsi="Times New Roman" w:cs="Times New Roman"/>
          <w:sz w:val="24"/>
          <w:szCs w:val="24"/>
        </w:rPr>
        <w:t>ame</w:t>
      </w:r>
    </w:p>
    <w:p w:rsidR="008C2DBF" w:rsidRPr="00EF0163" w:rsidRDefault="00272FB2" w:rsidP="00EF0163">
      <w:pPr>
        <w:spacing w:line="480" w:lineRule="auto"/>
        <w:jc w:val="center"/>
        <w:rPr>
          <w:rFonts w:ascii="Times New Roman" w:hAnsi="Times New Roman" w:cs="Times New Roman"/>
          <w:sz w:val="24"/>
          <w:szCs w:val="24"/>
        </w:rPr>
      </w:pPr>
      <w:r w:rsidRPr="00EF0163">
        <w:rPr>
          <w:rFonts w:ascii="Times New Roman" w:hAnsi="Times New Roman" w:cs="Times New Roman"/>
          <w:sz w:val="24"/>
          <w:szCs w:val="24"/>
        </w:rPr>
        <w:t>Date of submission</w:t>
      </w:r>
    </w:p>
    <w:p w:rsidR="008F3412" w:rsidRDefault="008F3412" w:rsidP="00EF0163">
      <w:pPr>
        <w:spacing w:line="480" w:lineRule="auto"/>
        <w:rPr>
          <w:rFonts w:ascii="Times New Roman" w:hAnsi="Times New Roman" w:cs="Times New Roman"/>
          <w:sz w:val="24"/>
          <w:szCs w:val="24"/>
        </w:rPr>
      </w:pPr>
    </w:p>
    <w:p w:rsidR="002214A2" w:rsidRDefault="002214A2" w:rsidP="002214A2">
      <w:pPr>
        <w:spacing w:line="480" w:lineRule="auto"/>
        <w:rPr>
          <w:rFonts w:ascii="Times New Roman" w:hAnsi="Times New Roman" w:cs="Times New Roman"/>
          <w:sz w:val="24"/>
          <w:szCs w:val="24"/>
        </w:rPr>
      </w:pPr>
    </w:p>
    <w:p w:rsidR="002214A2" w:rsidRDefault="002214A2" w:rsidP="002214A2">
      <w:pPr>
        <w:spacing w:line="480" w:lineRule="auto"/>
        <w:rPr>
          <w:rFonts w:ascii="Times New Roman" w:hAnsi="Times New Roman" w:cs="Times New Roman"/>
          <w:sz w:val="24"/>
          <w:szCs w:val="24"/>
        </w:rPr>
      </w:pPr>
    </w:p>
    <w:p w:rsidR="002214A2" w:rsidRPr="002214A2" w:rsidRDefault="00272FB2" w:rsidP="002214A2">
      <w:pPr>
        <w:spacing w:line="480" w:lineRule="auto"/>
        <w:ind w:left="1440" w:firstLine="720"/>
        <w:rPr>
          <w:rFonts w:ascii="Times New Roman" w:hAnsi="Times New Roman" w:cs="Times New Roman"/>
          <w:b/>
          <w:sz w:val="24"/>
          <w:szCs w:val="24"/>
        </w:rPr>
      </w:pPr>
      <w:r w:rsidRPr="002214A2">
        <w:rPr>
          <w:rFonts w:ascii="Times New Roman" w:hAnsi="Times New Roman" w:cs="Times New Roman"/>
          <w:b/>
          <w:sz w:val="24"/>
          <w:szCs w:val="24"/>
        </w:rPr>
        <w:lastRenderedPageBreak/>
        <w:t xml:space="preserve">Analyses of </w:t>
      </w:r>
      <w:r w:rsidRPr="002214A2">
        <w:rPr>
          <w:rFonts w:ascii="Times New Roman" w:hAnsi="Times New Roman" w:cs="Times New Roman"/>
          <w:b/>
          <w:color w:val="1B1B1B"/>
          <w:sz w:val="24"/>
          <w:szCs w:val="24"/>
          <w:shd w:val="clear" w:color="auto" w:fill="FFFFFF"/>
        </w:rPr>
        <w:t>Reddock's Ideas and Comments</w:t>
      </w:r>
    </w:p>
    <w:p w:rsidR="00F1327D" w:rsidRPr="00EF0163" w:rsidRDefault="00272FB2" w:rsidP="00A25166">
      <w:pPr>
        <w:spacing w:line="480" w:lineRule="auto"/>
        <w:ind w:firstLine="720"/>
        <w:rPr>
          <w:rFonts w:ascii="Times New Roman" w:hAnsi="Times New Roman" w:cs="Times New Roman"/>
          <w:sz w:val="24"/>
          <w:szCs w:val="24"/>
        </w:rPr>
      </w:pPr>
      <w:r w:rsidRPr="00EF0163">
        <w:rPr>
          <w:rFonts w:ascii="Times New Roman" w:hAnsi="Times New Roman" w:cs="Times New Roman"/>
          <w:sz w:val="24"/>
          <w:szCs w:val="24"/>
        </w:rPr>
        <w:t xml:space="preserve">The book </w:t>
      </w:r>
      <w:r w:rsidRPr="00EF0163">
        <w:rPr>
          <w:rFonts w:ascii="Times New Roman" w:hAnsi="Times New Roman" w:cs="Times New Roman"/>
          <w:i/>
          <w:sz w:val="24"/>
          <w:szCs w:val="24"/>
        </w:rPr>
        <w:t xml:space="preserve">Pan-Africanism and feminism in the early 20th century British colonial Caribbean </w:t>
      </w:r>
      <w:r w:rsidRPr="00EF0163">
        <w:rPr>
          <w:rFonts w:ascii="Times New Roman" w:hAnsi="Times New Roman" w:cs="Times New Roman"/>
          <w:sz w:val="24"/>
          <w:szCs w:val="24"/>
        </w:rPr>
        <w:t xml:space="preserve">addresses the </w:t>
      </w:r>
      <w:r w:rsidR="00446D4A" w:rsidRPr="00EF0163">
        <w:rPr>
          <w:rFonts w:ascii="Times New Roman" w:hAnsi="Times New Roman" w:cs="Times New Roman"/>
          <w:sz w:val="24"/>
          <w:szCs w:val="24"/>
        </w:rPr>
        <w:t xml:space="preserve">history of pan Africanism and how the British colonial rule perceives the notion that the political advocacy of pan Africanism did not include women contribution during its formulation. Following the comment about gender politics, it is </w:t>
      </w:r>
      <w:r w:rsidR="00D314FD" w:rsidRPr="00EF0163">
        <w:rPr>
          <w:rFonts w:ascii="Times New Roman" w:hAnsi="Times New Roman" w:cs="Times New Roman"/>
          <w:sz w:val="24"/>
          <w:szCs w:val="24"/>
        </w:rPr>
        <w:t xml:space="preserve">interesting to understand that </w:t>
      </w:r>
      <w:r w:rsidRPr="00EF0163">
        <w:rPr>
          <w:rFonts w:ascii="Times New Roman" w:hAnsi="Times New Roman" w:cs="Times New Roman"/>
          <w:sz w:val="24"/>
          <w:szCs w:val="24"/>
        </w:rPr>
        <w:t xml:space="preserve">the discourse of gender politics for the black internationalism </w:t>
      </w:r>
      <w:r w:rsidR="009F673D" w:rsidRPr="00EF0163">
        <w:rPr>
          <w:rFonts w:ascii="Times New Roman" w:hAnsi="Times New Roman" w:cs="Times New Roman"/>
          <w:sz w:val="24"/>
          <w:szCs w:val="24"/>
        </w:rPr>
        <w:t>is</w:t>
      </w:r>
      <w:r w:rsidRPr="00EF0163">
        <w:rPr>
          <w:rFonts w:ascii="Times New Roman" w:hAnsi="Times New Roman" w:cs="Times New Roman"/>
          <w:sz w:val="24"/>
          <w:szCs w:val="24"/>
        </w:rPr>
        <w:t xml:space="preserve"> best understood thr</w:t>
      </w:r>
      <w:r w:rsidR="009F673D" w:rsidRPr="00EF0163">
        <w:rPr>
          <w:rFonts w:ascii="Times New Roman" w:hAnsi="Times New Roman" w:cs="Times New Roman"/>
          <w:sz w:val="24"/>
          <w:szCs w:val="24"/>
        </w:rPr>
        <w:t>ough structural analysis of gender and its relation to global blackness</w:t>
      </w:r>
      <w:r w:rsidR="00112068" w:rsidRPr="00EF0163">
        <w:rPr>
          <w:rFonts w:ascii="Times New Roman" w:hAnsi="Times New Roman" w:cs="Times New Roman"/>
          <w:sz w:val="24"/>
          <w:szCs w:val="24"/>
        </w:rPr>
        <w:t xml:space="preserve"> (</w:t>
      </w:r>
      <w:r w:rsidR="004408E8">
        <w:rPr>
          <w:rFonts w:ascii="Times New Roman" w:hAnsi="Times New Roman" w:cs="Times New Roman"/>
          <w:sz w:val="24"/>
          <w:szCs w:val="24"/>
        </w:rPr>
        <w:t>Par 6</w:t>
      </w:r>
      <w:r w:rsidR="00112068" w:rsidRPr="00EF0163">
        <w:rPr>
          <w:rFonts w:ascii="Times New Roman" w:hAnsi="Times New Roman" w:cs="Times New Roman"/>
          <w:sz w:val="24"/>
          <w:szCs w:val="24"/>
        </w:rPr>
        <w:t>)</w:t>
      </w:r>
      <w:r w:rsidR="009F673D" w:rsidRPr="00EF0163">
        <w:rPr>
          <w:rFonts w:ascii="Times New Roman" w:hAnsi="Times New Roman" w:cs="Times New Roman"/>
          <w:sz w:val="24"/>
          <w:szCs w:val="24"/>
        </w:rPr>
        <w:t xml:space="preserve">. In this case, it means that mutual understanding of gender politics that seems to undermine women contribution can best be understood by analyzing the entire ideology of </w:t>
      </w:r>
      <w:r w:rsidR="00112068" w:rsidRPr="00EF0163">
        <w:rPr>
          <w:rFonts w:ascii="Times New Roman" w:hAnsi="Times New Roman" w:cs="Times New Roman"/>
          <w:sz w:val="24"/>
          <w:szCs w:val="24"/>
        </w:rPr>
        <w:t>global gender</w:t>
      </w:r>
      <w:r w:rsidR="009F673D" w:rsidRPr="00EF0163">
        <w:rPr>
          <w:rFonts w:ascii="Times New Roman" w:hAnsi="Times New Roman" w:cs="Times New Roman"/>
          <w:sz w:val="24"/>
          <w:szCs w:val="24"/>
        </w:rPr>
        <w:t xml:space="preserve"> construction.  </w:t>
      </w:r>
    </w:p>
    <w:p w:rsidR="00112068" w:rsidRPr="00EF0163" w:rsidRDefault="00272FB2" w:rsidP="00A25166">
      <w:pPr>
        <w:spacing w:line="480" w:lineRule="auto"/>
        <w:ind w:firstLine="720"/>
        <w:rPr>
          <w:rFonts w:ascii="Times New Roman" w:hAnsi="Times New Roman" w:cs="Times New Roman"/>
          <w:sz w:val="24"/>
          <w:szCs w:val="24"/>
        </w:rPr>
      </w:pPr>
      <w:r w:rsidRPr="00EF0163">
        <w:rPr>
          <w:rFonts w:ascii="Times New Roman" w:hAnsi="Times New Roman" w:cs="Times New Roman"/>
          <w:sz w:val="24"/>
          <w:szCs w:val="24"/>
        </w:rPr>
        <w:t>The article addresses pan Africanism</w:t>
      </w:r>
      <w:r w:rsidR="00EC4F14">
        <w:rPr>
          <w:rFonts w:ascii="Times New Roman" w:hAnsi="Times New Roman" w:cs="Times New Roman"/>
          <w:sz w:val="24"/>
          <w:szCs w:val="24"/>
        </w:rPr>
        <w:t xml:space="preserve"> in a</w:t>
      </w:r>
      <w:r w:rsidRPr="00EF0163">
        <w:rPr>
          <w:rFonts w:ascii="Times New Roman" w:hAnsi="Times New Roman" w:cs="Times New Roman"/>
          <w:sz w:val="24"/>
          <w:szCs w:val="24"/>
        </w:rPr>
        <w:t xml:space="preserve"> broad context. Not </w:t>
      </w:r>
      <w:r w:rsidR="00391B1C" w:rsidRPr="00EF0163">
        <w:rPr>
          <w:rFonts w:ascii="Times New Roman" w:hAnsi="Times New Roman" w:cs="Times New Roman"/>
          <w:sz w:val="24"/>
          <w:szCs w:val="24"/>
        </w:rPr>
        <w:t>only does</w:t>
      </w:r>
      <w:r w:rsidRPr="00EF0163">
        <w:rPr>
          <w:rFonts w:ascii="Times New Roman" w:hAnsi="Times New Roman" w:cs="Times New Roman"/>
          <w:sz w:val="24"/>
          <w:szCs w:val="24"/>
        </w:rPr>
        <w:t xml:space="preserve"> it dress analysis of gender politics but also African </w:t>
      </w:r>
      <w:r w:rsidR="00EC4F14">
        <w:rPr>
          <w:rFonts w:ascii="Times New Roman" w:hAnsi="Times New Roman" w:cs="Times New Roman"/>
          <w:sz w:val="24"/>
          <w:szCs w:val="24"/>
        </w:rPr>
        <w:t xml:space="preserve">responsibility to </w:t>
      </w:r>
      <w:r w:rsidR="00391B1C" w:rsidRPr="00EF0163">
        <w:rPr>
          <w:rFonts w:ascii="Times New Roman" w:hAnsi="Times New Roman" w:cs="Times New Roman"/>
          <w:sz w:val="24"/>
          <w:szCs w:val="24"/>
        </w:rPr>
        <w:t>others</w:t>
      </w:r>
      <w:r w:rsidR="00EC4F14">
        <w:rPr>
          <w:rFonts w:ascii="Times New Roman" w:hAnsi="Times New Roman" w:cs="Times New Roman"/>
          <w:sz w:val="24"/>
          <w:szCs w:val="24"/>
        </w:rPr>
        <w:t xml:space="preserve"> in </w:t>
      </w:r>
      <w:r w:rsidR="00EC4F14" w:rsidRPr="00EF0163">
        <w:rPr>
          <w:rFonts w:ascii="Times New Roman" w:hAnsi="Times New Roman" w:cs="Times New Roman"/>
          <w:sz w:val="24"/>
          <w:szCs w:val="24"/>
        </w:rPr>
        <w:t>any</w:t>
      </w:r>
      <w:r w:rsidR="00391B1C" w:rsidRPr="00EF0163">
        <w:rPr>
          <w:rFonts w:ascii="Times New Roman" w:hAnsi="Times New Roman" w:cs="Times New Roman"/>
          <w:sz w:val="24"/>
          <w:szCs w:val="24"/>
        </w:rPr>
        <w:t xml:space="preserve"> region. Following the comment on this, it can be deduced that community feminist has a role in the society that entails assisting or giving aid to families </w:t>
      </w:r>
      <w:r w:rsidR="008362A0" w:rsidRPr="00EF0163">
        <w:rPr>
          <w:rFonts w:ascii="Times New Roman" w:hAnsi="Times New Roman" w:cs="Times New Roman"/>
          <w:sz w:val="24"/>
          <w:szCs w:val="24"/>
        </w:rPr>
        <w:t>in</w:t>
      </w:r>
      <w:r w:rsidR="00391B1C" w:rsidRPr="00EF0163">
        <w:rPr>
          <w:rFonts w:ascii="Times New Roman" w:hAnsi="Times New Roman" w:cs="Times New Roman"/>
          <w:sz w:val="24"/>
          <w:szCs w:val="24"/>
        </w:rPr>
        <w:t xml:space="preserve"> the community</w:t>
      </w:r>
      <w:r w:rsidR="00811F05" w:rsidRPr="00EF0163">
        <w:rPr>
          <w:rFonts w:ascii="Times New Roman" w:hAnsi="Times New Roman" w:cs="Times New Roman"/>
          <w:sz w:val="24"/>
          <w:szCs w:val="24"/>
        </w:rPr>
        <w:t xml:space="preserve"> (</w:t>
      </w:r>
      <w:r w:rsidR="004408E8">
        <w:rPr>
          <w:rFonts w:ascii="Times New Roman" w:hAnsi="Times New Roman" w:cs="Times New Roman"/>
          <w:sz w:val="24"/>
          <w:szCs w:val="24"/>
        </w:rPr>
        <w:t>par 11</w:t>
      </w:r>
      <w:r w:rsidR="00811F05" w:rsidRPr="00EF0163">
        <w:rPr>
          <w:rFonts w:ascii="Times New Roman" w:hAnsi="Times New Roman" w:cs="Times New Roman"/>
          <w:sz w:val="24"/>
          <w:szCs w:val="24"/>
        </w:rPr>
        <w:t>)</w:t>
      </w:r>
      <w:r w:rsidR="00391B1C" w:rsidRPr="00EF0163">
        <w:rPr>
          <w:rFonts w:ascii="Times New Roman" w:hAnsi="Times New Roman" w:cs="Times New Roman"/>
          <w:sz w:val="24"/>
          <w:szCs w:val="24"/>
        </w:rPr>
        <w:t xml:space="preserve">. Notably, the women may live or not live in men households. Their activism is focused on </w:t>
      </w:r>
      <w:r w:rsidR="00EC4F14">
        <w:rPr>
          <w:rFonts w:ascii="Times New Roman" w:hAnsi="Times New Roman" w:cs="Times New Roman"/>
          <w:sz w:val="24"/>
          <w:szCs w:val="24"/>
        </w:rPr>
        <w:t xml:space="preserve">development </w:t>
      </w:r>
      <w:r w:rsidR="00391B1C" w:rsidRPr="00EF0163">
        <w:rPr>
          <w:rFonts w:ascii="Times New Roman" w:hAnsi="Times New Roman" w:cs="Times New Roman"/>
          <w:sz w:val="24"/>
          <w:szCs w:val="24"/>
        </w:rPr>
        <w:t>that seeks</w:t>
      </w:r>
      <w:r w:rsidR="00EC4F14">
        <w:rPr>
          <w:rFonts w:ascii="Times New Roman" w:hAnsi="Times New Roman" w:cs="Times New Roman"/>
          <w:sz w:val="24"/>
          <w:szCs w:val="24"/>
        </w:rPr>
        <w:t xml:space="preserve"> to </w:t>
      </w:r>
      <w:r w:rsidR="00EC4F14" w:rsidRPr="00EF0163">
        <w:rPr>
          <w:rFonts w:ascii="Times New Roman" w:hAnsi="Times New Roman" w:cs="Times New Roman"/>
          <w:sz w:val="24"/>
          <w:szCs w:val="24"/>
        </w:rPr>
        <w:t>improve</w:t>
      </w:r>
      <w:r w:rsidR="00391B1C" w:rsidRPr="00EF0163">
        <w:rPr>
          <w:rFonts w:ascii="Times New Roman" w:hAnsi="Times New Roman" w:cs="Times New Roman"/>
          <w:sz w:val="24"/>
          <w:szCs w:val="24"/>
        </w:rPr>
        <w:t xml:space="preserve"> live standards in the community. It seems to infer that </w:t>
      </w:r>
      <w:r w:rsidR="00811F05" w:rsidRPr="00EF0163">
        <w:rPr>
          <w:rFonts w:ascii="Times New Roman" w:hAnsi="Times New Roman" w:cs="Times New Roman"/>
          <w:sz w:val="24"/>
          <w:szCs w:val="24"/>
        </w:rPr>
        <w:t>in</w:t>
      </w:r>
      <w:r w:rsidR="00391B1C" w:rsidRPr="00EF0163">
        <w:rPr>
          <w:rFonts w:ascii="Times New Roman" w:hAnsi="Times New Roman" w:cs="Times New Roman"/>
          <w:sz w:val="24"/>
          <w:szCs w:val="24"/>
        </w:rPr>
        <w:t xml:space="preserve"> the history </w:t>
      </w:r>
      <w:r w:rsidR="00811F05" w:rsidRPr="00EF0163">
        <w:rPr>
          <w:rFonts w:ascii="Times New Roman" w:hAnsi="Times New Roman" w:cs="Times New Roman"/>
          <w:sz w:val="24"/>
          <w:szCs w:val="24"/>
        </w:rPr>
        <w:t>of pan Africanism</w:t>
      </w:r>
      <w:r w:rsidR="00391B1C" w:rsidRPr="00EF0163">
        <w:rPr>
          <w:rFonts w:ascii="Times New Roman" w:hAnsi="Times New Roman" w:cs="Times New Roman"/>
          <w:sz w:val="24"/>
          <w:szCs w:val="24"/>
        </w:rPr>
        <w:t>, women have a great role and therefore undermining</w:t>
      </w:r>
      <w:r w:rsidR="00811F05" w:rsidRPr="00EF0163">
        <w:rPr>
          <w:rFonts w:ascii="Times New Roman" w:hAnsi="Times New Roman" w:cs="Times New Roman"/>
          <w:sz w:val="24"/>
          <w:szCs w:val="24"/>
        </w:rPr>
        <w:t xml:space="preserve"> their contribution shows disregard of their value in the African society</w:t>
      </w:r>
      <w:r>
        <w:rPr>
          <w:rStyle w:val="FootnoteReference"/>
          <w:rFonts w:ascii="Times New Roman" w:hAnsi="Times New Roman" w:cs="Times New Roman"/>
          <w:sz w:val="24"/>
          <w:szCs w:val="24"/>
        </w:rPr>
        <w:footnoteReference w:id="1"/>
      </w:r>
      <w:r w:rsidR="00811F05" w:rsidRPr="00EF0163">
        <w:rPr>
          <w:rFonts w:ascii="Times New Roman" w:hAnsi="Times New Roman" w:cs="Times New Roman"/>
          <w:sz w:val="24"/>
          <w:szCs w:val="24"/>
        </w:rPr>
        <w:t xml:space="preserve">. </w:t>
      </w:r>
    </w:p>
    <w:p w:rsidR="00646A8D" w:rsidRDefault="00272FB2" w:rsidP="00EF0163">
      <w:pPr>
        <w:spacing w:line="480" w:lineRule="auto"/>
        <w:rPr>
          <w:rFonts w:ascii="Times New Roman" w:hAnsi="Times New Roman" w:cs="Times New Roman"/>
          <w:sz w:val="24"/>
          <w:szCs w:val="24"/>
        </w:rPr>
      </w:pPr>
      <w:r w:rsidRPr="00EF0163">
        <w:rPr>
          <w:rFonts w:ascii="Times New Roman" w:hAnsi="Times New Roman" w:cs="Times New Roman"/>
          <w:sz w:val="24"/>
          <w:szCs w:val="24"/>
        </w:rPr>
        <w:t>In relation to many African cultures, men are defined in terms of activeness and responsibility. The universal Negro improved association UNIA was formulated as a nationalist movement addressing the discourse of manhood and black self- reliance</w:t>
      </w:r>
      <w:r>
        <w:rPr>
          <w:rStyle w:val="FootnoteReference"/>
          <w:rFonts w:ascii="Times New Roman" w:hAnsi="Times New Roman" w:cs="Times New Roman"/>
          <w:sz w:val="24"/>
          <w:szCs w:val="24"/>
        </w:rPr>
        <w:footnoteReference w:id="2"/>
      </w:r>
      <w:r w:rsidRPr="00EF0163">
        <w:rPr>
          <w:rFonts w:ascii="Times New Roman" w:hAnsi="Times New Roman" w:cs="Times New Roman"/>
          <w:sz w:val="24"/>
          <w:szCs w:val="24"/>
        </w:rPr>
        <w:t>. For example, in the labor context, the division of work is gender-based and women labor is much privatized.</w:t>
      </w:r>
    </w:p>
    <w:p w:rsidR="002B37DC" w:rsidRPr="00EF0163" w:rsidRDefault="00272FB2" w:rsidP="00A25166">
      <w:pPr>
        <w:spacing w:line="480" w:lineRule="auto"/>
        <w:ind w:firstLine="720"/>
        <w:rPr>
          <w:rFonts w:ascii="Times New Roman" w:hAnsi="Times New Roman" w:cs="Times New Roman"/>
          <w:sz w:val="24"/>
          <w:szCs w:val="24"/>
        </w:rPr>
      </w:pPr>
      <w:r w:rsidRPr="00EF0163">
        <w:rPr>
          <w:rFonts w:ascii="Times New Roman" w:hAnsi="Times New Roman" w:cs="Times New Roman"/>
          <w:sz w:val="24"/>
          <w:szCs w:val="24"/>
        </w:rPr>
        <w:t xml:space="preserve">The response to this ideology is that </w:t>
      </w:r>
      <w:r w:rsidR="00620091" w:rsidRPr="00EF0163">
        <w:rPr>
          <w:rFonts w:ascii="Times New Roman" w:hAnsi="Times New Roman" w:cs="Times New Roman"/>
          <w:sz w:val="24"/>
          <w:szCs w:val="24"/>
        </w:rPr>
        <w:t>wo</w:t>
      </w:r>
      <w:r>
        <w:rPr>
          <w:rStyle w:val="FootnoteReference"/>
          <w:rFonts w:ascii="Times New Roman" w:hAnsi="Times New Roman" w:cs="Times New Roman"/>
          <w:sz w:val="24"/>
          <w:szCs w:val="24"/>
        </w:rPr>
        <w:footnoteReference w:id="3"/>
      </w:r>
      <w:r w:rsidR="00620091" w:rsidRPr="00EF0163">
        <w:rPr>
          <w:rFonts w:ascii="Times New Roman" w:hAnsi="Times New Roman" w:cs="Times New Roman"/>
          <w:sz w:val="24"/>
          <w:szCs w:val="24"/>
        </w:rPr>
        <w:t>Men valued real manhood</w:t>
      </w:r>
      <w:r w:rsidR="00490D77" w:rsidRPr="00EF0163">
        <w:rPr>
          <w:rFonts w:ascii="Times New Roman" w:hAnsi="Times New Roman" w:cs="Times New Roman"/>
          <w:sz w:val="24"/>
          <w:szCs w:val="24"/>
        </w:rPr>
        <w:t xml:space="preserve"> (par 24)</w:t>
      </w:r>
      <w:r w:rsidR="00620091" w:rsidRPr="00EF0163">
        <w:rPr>
          <w:rFonts w:ascii="Times New Roman" w:hAnsi="Times New Roman" w:cs="Times New Roman"/>
          <w:sz w:val="24"/>
          <w:szCs w:val="24"/>
        </w:rPr>
        <w:t xml:space="preserve">. They phrased it on their blazers as a revelation of </w:t>
      </w:r>
      <w:r w:rsidR="00650C7F" w:rsidRPr="00EF0163">
        <w:rPr>
          <w:rFonts w:ascii="Times New Roman" w:hAnsi="Times New Roman" w:cs="Times New Roman"/>
          <w:sz w:val="24"/>
          <w:szCs w:val="24"/>
        </w:rPr>
        <w:t>chivalry that</w:t>
      </w:r>
      <w:r w:rsidR="00620091" w:rsidRPr="00EF0163">
        <w:rPr>
          <w:rFonts w:ascii="Times New Roman" w:hAnsi="Times New Roman" w:cs="Times New Roman"/>
          <w:sz w:val="24"/>
          <w:szCs w:val="24"/>
        </w:rPr>
        <w:t xml:space="preserve"> is respect, honesty, and value for women. </w:t>
      </w:r>
      <w:r w:rsidR="00E46EA4" w:rsidRPr="00EF0163">
        <w:rPr>
          <w:rFonts w:ascii="Times New Roman" w:hAnsi="Times New Roman" w:cs="Times New Roman"/>
          <w:sz w:val="24"/>
          <w:szCs w:val="24"/>
        </w:rPr>
        <w:t xml:space="preserve"> As per this context, men were considered real through their capabilities to support their families and </w:t>
      </w:r>
      <w:r w:rsidR="00EC4F14" w:rsidRPr="00EF0163">
        <w:rPr>
          <w:rFonts w:ascii="Times New Roman" w:hAnsi="Times New Roman" w:cs="Times New Roman"/>
          <w:sz w:val="24"/>
          <w:szCs w:val="24"/>
        </w:rPr>
        <w:t>c</w:t>
      </w:r>
      <w:r w:rsidR="00EC4F14">
        <w:rPr>
          <w:rFonts w:ascii="Times New Roman" w:hAnsi="Times New Roman" w:cs="Times New Roman"/>
          <w:sz w:val="24"/>
          <w:szCs w:val="24"/>
        </w:rPr>
        <w:t xml:space="preserve">onsideration of </w:t>
      </w:r>
      <w:r w:rsidR="00E46EA4" w:rsidRPr="00EF0163">
        <w:rPr>
          <w:rFonts w:ascii="Times New Roman" w:hAnsi="Times New Roman" w:cs="Times New Roman"/>
          <w:sz w:val="24"/>
          <w:szCs w:val="24"/>
        </w:rPr>
        <w:t xml:space="preserve">African wives </w:t>
      </w:r>
      <w:r w:rsidR="00EC4F14">
        <w:rPr>
          <w:rFonts w:ascii="Times New Roman" w:hAnsi="Times New Roman" w:cs="Times New Roman"/>
          <w:sz w:val="24"/>
          <w:szCs w:val="24"/>
        </w:rPr>
        <w:t xml:space="preserve">rather than the </w:t>
      </w:r>
      <w:r w:rsidR="00E46EA4" w:rsidRPr="00EF0163">
        <w:rPr>
          <w:rFonts w:ascii="Times New Roman" w:hAnsi="Times New Roman" w:cs="Times New Roman"/>
          <w:sz w:val="24"/>
          <w:szCs w:val="24"/>
        </w:rPr>
        <w:t>whites.</w:t>
      </w:r>
      <w:r w:rsidR="00A8380B" w:rsidRPr="00EF0163">
        <w:rPr>
          <w:rFonts w:ascii="Times New Roman" w:hAnsi="Times New Roman" w:cs="Times New Roman"/>
          <w:sz w:val="24"/>
          <w:szCs w:val="24"/>
        </w:rPr>
        <w:t xml:space="preserve"> It</w:t>
      </w:r>
      <w:r w:rsidRPr="00EF0163">
        <w:rPr>
          <w:rFonts w:ascii="Times New Roman" w:hAnsi="Times New Roman" w:cs="Times New Roman"/>
          <w:sz w:val="24"/>
          <w:szCs w:val="24"/>
        </w:rPr>
        <w:t xml:space="preserve"> further</w:t>
      </w:r>
      <w:r w:rsidR="00A8380B" w:rsidRPr="00EF0163">
        <w:rPr>
          <w:rFonts w:ascii="Times New Roman" w:hAnsi="Times New Roman" w:cs="Times New Roman"/>
          <w:sz w:val="24"/>
          <w:szCs w:val="24"/>
        </w:rPr>
        <w:t xml:space="preserve"> relates to the notion of </w:t>
      </w:r>
      <w:r w:rsidR="00E243E1" w:rsidRPr="00EF0163">
        <w:rPr>
          <w:rFonts w:ascii="Times New Roman" w:hAnsi="Times New Roman" w:cs="Times New Roman"/>
          <w:sz w:val="24"/>
          <w:szCs w:val="24"/>
        </w:rPr>
        <w:t>UNIA movement</w:t>
      </w:r>
      <w:r w:rsidR="00A8380B" w:rsidRPr="00EF0163">
        <w:rPr>
          <w:rFonts w:ascii="Times New Roman" w:hAnsi="Times New Roman" w:cs="Times New Roman"/>
          <w:sz w:val="24"/>
          <w:szCs w:val="24"/>
        </w:rPr>
        <w:t xml:space="preserve"> concerning black self-reliance</w:t>
      </w:r>
      <w:r w:rsidRPr="00EF0163">
        <w:rPr>
          <w:rFonts w:ascii="Times New Roman" w:hAnsi="Times New Roman" w:cs="Times New Roman"/>
          <w:sz w:val="24"/>
          <w:szCs w:val="24"/>
        </w:rPr>
        <w:t xml:space="preserve"> and respect for women. Bearing in mind that UNIA was the largest organization advocating women progress, it is absolute that women perceiving real manhood </w:t>
      </w:r>
      <w:r w:rsidR="00EC4F14">
        <w:rPr>
          <w:rFonts w:ascii="Times New Roman" w:hAnsi="Times New Roman" w:cs="Times New Roman"/>
          <w:sz w:val="24"/>
          <w:szCs w:val="24"/>
        </w:rPr>
        <w:t xml:space="preserve">in </w:t>
      </w:r>
      <w:r w:rsidR="00EC4F14" w:rsidRPr="00EF0163">
        <w:rPr>
          <w:rFonts w:ascii="Times New Roman" w:hAnsi="Times New Roman" w:cs="Times New Roman"/>
          <w:sz w:val="24"/>
          <w:szCs w:val="24"/>
        </w:rPr>
        <w:t>terms</w:t>
      </w:r>
      <w:r w:rsidRPr="00EF0163">
        <w:rPr>
          <w:rFonts w:ascii="Times New Roman" w:hAnsi="Times New Roman" w:cs="Times New Roman"/>
          <w:sz w:val="24"/>
          <w:szCs w:val="24"/>
        </w:rPr>
        <w:t xml:space="preserve"> of responsibility show the definition of their gender politics.  </w:t>
      </w:r>
    </w:p>
    <w:p w:rsidR="000B1042" w:rsidRPr="00EF0163" w:rsidRDefault="00272FB2" w:rsidP="00A25166">
      <w:pPr>
        <w:spacing w:line="480" w:lineRule="auto"/>
        <w:ind w:firstLine="720"/>
        <w:rPr>
          <w:rFonts w:ascii="Times New Roman" w:hAnsi="Times New Roman" w:cs="Times New Roman"/>
          <w:sz w:val="24"/>
          <w:szCs w:val="24"/>
        </w:rPr>
      </w:pPr>
      <w:r w:rsidRPr="00EF0163">
        <w:rPr>
          <w:rFonts w:ascii="Times New Roman" w:hAnsi="Times New Roman" w:cs="Times New Roman"/>
          <w:sz w:val="24"/>
          <w:szCs w:val="24"/>
        </w:rPr>
        <w:t xml:space="preserve">People have different arguments concerning the relationship between </w:t>
      </w:r>
      <w:r w:rsidR="00DF0579" w:rsidRPr="00EF0163">
        <w:rPr>
          <w:rFonts w:ascii="Times New Roman" w:hAnsi="Times New Roman" w:cs="Times New Roman"/>
          <w:sz w:val="24"/>
          <w:szCs w:val="24"/>
        </w:rPr>
        <w:t xml:space="preserve">civilization and morality. Some argue that being civilized does not mean being morally upright. It is a debate that require rational thinking and interpersonal discussion. Perhaps, value and development of one's race is part of what defines morality. </w:t>
      </w:r>
      <w:r w:rsidR="001E7E03" w:rsidRPr="00EF0163">
        <w:rPr>
          <w:rFonts w:ascii="Times New Roman" w:hAnsi="Times New Roman" w:cs="Times New Roman"/>
          <w:sz w:val="24"/>
          <w:szCs w:val="24"/>
        </w:rPr>
        <w:t xml:space="preserve">In response to this, it is seen that the emphasis of the motion "civilization does not define molarity," led to the development of concerted </w:t>
      </w:r>
      <w:r w:rsidR="00216258" w:rsidRPr="00EF0163">
        <w:rPr>
          <w:rFonts w:ascii="Times New Roman" w:hAnsi="Times New Roman" w:cs="Times New Roman"/>
          <w:sz w:val="24"/>
          <w:szCs w:val="24"/>
        </w:rPr>
        <w:t>efforts towards</w:t>
      </w:r>
      <w:r w:rsidR="001E7E03" w:rsidRPr="00EF0163">
        <w:rPr>
          <w:rFonts w:ascii="Times New Roman" w:hAnsi="Times New Roman" w:cs="Times New Roman"/>
          <w:sz w:val="24"/>
          <w:szCs w:val="24"/>
        </w:rPr>
        <w:t xml:space="preserve"> African development.  </w:t>
      </w:r>
      <w:r w:rsidR="00216258" w:rsidRPr="00EF0163">
        <w:rPr>
          <w:rFonts w:ascii="Times New Roman" w:hAnsi="Times New Roman" w:cs="Times New Roman"/>
          <w:sz w:val="24"/>
          <w:szCs w:val="24"/>
        </w:rPr>
        <w:t xml:space="preserve">The meeting between Marcus Garvey and the author </w:t>
      </w:r>
      <w:r w:rsidR="00EC4F14" w:rsidRPr="00EF0163">
        <w:rPr>
          <w:rFonts w:ascii="Times New Roman" w:hAnsi="Times New Roman" w:cs="Times New Roman"/>
          <w:sz w:val="24"/>
          <w:szCs w:val="24"/>
        </w:rPr>
        <w:t xml:space="preserve">was </w:t>
      </w:r>
      <w:r w:rsidR="00EC4F14">
        <w:rPr>
          <w:rFonts w:ascii="Times New Roman" w:hAnsi="Times New Roman" w:cs="Times New Roman"/>
          <w:sz w:val="24"/>
          <w:szCs w:val="24"/>
        </w:rPr>
        <w:t xml:space="preserve">a </w:t>
      </w:r>
      <w:r w:rsidR="00216258" w:rsidRPr="00EF0163">
        <w:rPr>
          <w:rFonts w:ascii="Times New Roman" w:hAnsi="Times New Roman" w:cs="Times New Roman"/>
          <w:sz w:val="24"/>
          <w:szCs w:val="24"/>
        </w:rPr>
        <w:t xml:space="preserve">channel towards enlightenment and African development. The response further reveals that </w:t>
      </w:r>
      <w:r w:rsidR="00EC4F14">
        <w:rPr>
          <w:rFonts w:ascii="Times New Roman" w:hAnsi="Times New Roman" w:cs="Times New Roman"/>
          <w:sz w:val="24"/>
          <w:szCs w:val="24"/>
        </w:rPr>
        <w:t xml:space="preserve">as a result of this meeting, </w:t>
      </w:r>
      <w:r w:rsidR="00ED7D4A" w:rsidRPr="00EF0163">
        <w:rPr>
          <w:rFonts w:ascii="Times New Roman" w:hAnsi="Times New Roman" w:cs="Times New Roman"/>
          <w:sz w:val="24"/>
          <w:szCs w:val="24"/>
        </w:rPr>
        <w:t>organizations and policies regarding love and value for Africa was initiated and taken into practice</w:t>
      </w:r>
      <w:r w:rsidR="00490D77" w:rsidRPr="00EF0163">
        <w:rPr>
          <w:rFonts w:ascii="Times New Roman" w:hAnsi="Times New Roman" w:cs="Times New Roman"/>
          <w:sz w:val="24"/>
          <w:szCs w:val="24"/>
        </w:rPr>
        <w:t xml:space="preserve"> (par 37)</w:t>
      </w:r>
      <w:r w:rsidR="00ED7D4A" w:rsidRPr="00EF0163">
        <w:rPr>
          <w:rFonts w:ascii="Times New Roman" w:hAnsi="Times New Roman" w:cs="Times New Roman"/>
          <w:sz w:val="24"/>
          <w:szCs w:val="24"/>
        </w:rPr>
        <w:t xml:space="preserve">. It means that civilization and morality value can be defined through human interaction and the worth of decisions made in </w:t>
      </w:r>
      <w:r w:rsidR="006B6E1C" w:rsidRPr="00EF0163">
        <w:rPr>
          <w:rFonts w:ascii="Times New Roman" w:hAnsi="Times New Roman" w:cs="Times New Roman"/>
          <w:sz w:val="24"/>
          <w:szCs w:val="24"/>
        </w:rPr>
        <w:t>the meeting</w:t>
      </w:r>
      <w:r w:rsidR="00564D3B" w:rsidRPr="00EF0163">
        <w:rPr>
          <w:rFonts w:ascii="Times New Roman" w:hAnsi="Times New Roman" w:cs="Times New Roman"/>
          <w:sz w:val="24"/>
          <w:szCs w:val="24"/>
        </w:rPr>
        <w:t xml:space="preserve"> platform. </w:t>
      </w:r>
    </w:p>
    <w:p w:rsidR="006B2E6F" w:rsidRPr="00EF0163" w:rsidRDefault="00272FB2" w:rsidP="00A25166">
      <w:pPr>
        <w:spacing w:line="480" w:lineRule="auto"/>
        <w:ind w:firstLine="720"/>
        <w:rPr>
          <w:rFonts w:ascii="Times New Roman" w:hAnsi="Times New Roman" w:cs="Times New Roman"/>
          <w:sz w:val="24"/>
          <w:szCs w:val="24"/>
        </w:rPr>
      </w:pPr>
      <w:r w:rsidRPr="00EF0163">
        <w:rPr>
          <w:rFonts w:ascii="Times New Roman" w:hAnsi="Times New Roman" w:cs="Times New Roman"/>
          <w:sz w:val="24"/>
          <w:szCs w:val="24"/>
        </w:rPr>
        <w:t>There exist different ideologies concerning the position</w:t>
      </w:r>
      <w:r w:rsidR="00B22440" w:rsidRPr="00EF0163">
        <w:rPr>
          <w:rFonts w:ascii="Times New Roman" w:hAnsi="Times New Roman" w:cs="Times New Roman"/>
          <w:sz w:val="24"/>
          <w:szCs w:val="24"/>
        </w:rPr>
        <w:t xml:space="preserve"> of women in organizations. In </w:t>
      </w:r>
      <w:r w:rsidRPr="00EF0163">
        <w:rPr>
          <w:rFonts w:ascii="Times New Roman" w:hAnsi="Times New Roman" w:cs="Times New Roman"/>
          <w:sz w:val="24"/>
          <w:szCs w:val="24"/>
        </w:rPr>
        <w:t>many situations</w:t>
      </w:r>
      <w:r w:rsidR="00B22440" w:rsidRPr="00EF0163">
        <w:rPr>
          <w:rFonts w:ascii="Times New Roman" w:hAnsi="Times New Roman" w:cs="Times New Roman"/>
          <w:sz w:val="24"/>
          <w:szCs w:val="24"/>
        </w:rPr>
        <w:t>,</w:t>
      </w:r>
      <w:r w:rsidRPr="00EF0163">
        <w:rPr>
          <w:rFonts w:ascii="Times New Roman" w:hAnsi="Times New Roman" w:cs="Times New Roman"/>
          <w:sz w:val="24"/>
          <w:szCs w:val="24"/>
        </w:rPr>
        <w:t xml:space="preserve"> women are assigned </w:t>
      </w:r>
      <w:r w:rsidR="00B22440" w:rsidRPr="00EF0163">
        <w:rPr>
          <w:rFonts w:ascii="Times New Roman" w:hAnsi="Times New Roman" w:cs="Times New Roman"/>
          <w:sz w:val="24"/>
          <w:szCs w:val="24"/>
        </w:rPr>
        <w:t>roles based on gender.</w:t>
      </w:r>
      <w:r w:rsidR="00802884" w:rsidRPr="00EF0163">
        <w:rPr>
          <w:rFonts w:ascii="Times New Roman" w:hAnsi="Times New Roman" w:cs="Times New Roman"/>
          <w:sz w:val="24"/>
          <w:szCs w:val="24"/>
        </w:rPr>
        <w:t xml:space="preserve"> The UNIA philosophy addresses this by informing that </w:t>
      </w:r>
      <w:r w:rsidR="00A16D98" w:rsidRPr="00EF0163">
        <w:rPr>
          <w:rFonts w:ascii="Times New Roman" w:hAnsi="Times New Roman" w:cs="Times New Roman"/>
          <w:sz w:val="24"/>
          <w:szCs w:val="24"/>
        </w:rPr>
        <w:t>the distinct gender division, position women at the highest levels in the organization. The response to this notion is that women power is a factor of authority devised by gender. Furthermore, women roles are termed to be not specifically separate and equal by but separate and hierarchical. The author also relates this to marriage roles</w:t>
      </w:r>
      <w:r w:rsidR="00272346" w:rsidRPr="00EF0163">
        <w:rPr>
          <w:rFonts w:ascii="Times New Roman" w:hAnsi="Times New Roman" w:cs="Times New Roman"/>
          <w:sz w:val="24"/>
          <w:szCs w:val="24"/>
        </w:rPr>
        <w:t xml:space="preserve"> (par 50)</w:t>
      </w:r>
      <w:r w:rsidR="00A16D98" w:rsidRPr="00EF0163">
        <w:rPr>
          <w:rFonts w:ascii="Times New Roman" w:hAnsi="Times New Roman" w:cs="Times New Roman"/>
          <w:sz w:val="24"/>
          <w:szCs w:val="24"/>
        </w:rPr>
        <w:t>. Essentially</w:t>
      </w:r>
      <w:r w:rsidR="00272346" w:rsidRPr="00EF0163">
        <w:rPr>
          <w:rFonts w:ascii="Times New Roman" w:hAnsi="Times New Roman" w:cs="Times New Roman"/>
          <w:sz w:val="24"/>
          <w:szCs w:val="24"/>
        </w:rPr>
        <w:t>,</w:t>
      </w:r>
      <w:r w:rsidR="00A16D98" w:rsidRPr="00EF0163">
        <w:rPr>
          <w:rFonts w:ascii="Times New Roman" w:hAnsi="Times New Roman" w:cs="Times New Roman"/>
          <w:sz w:val="24"/>
          <w:szCs w:val="24"/>
        </w:rPr>
        <w:t xml:space="preserve"> it means that power sharing based on gender, is not </w:t>
      </w:r>
      <w:r w:rsidR="00495BDA" w:rsidRPr="00EF0163">
        <w:rPr>
          <w:rFonts w:ascii="Times New Roman" w:hAnsi="Times New Roman" w:cs="Times New Roman"/>
          <w:sz w:val="24"/>
          <w:szCs w:val="24"/>
        </w:rPr>
        <w:t>predominantly</w:t>
      </w:r>
      <w:r w:rsidR="00A16D98" w:rsidRPr="00EF0163">
        <w:rPr>
          <w:rFonts w:ascii="Times New Roman" w:hAnsi="Times New Roman" w:cs="Times New Roman"/>
          <w:sz w:val="24"/>
          <w:szCs w:val="24"/>
        </w:rPr>
        <w:t xml:space="preserve">, based on equality but </w:t>
      </w:r>
      <w:r w:rsidR="00495BDA" w:rsidRPr="00EF0163">
        <w:rPr>
          <w:rFonts w:ascii="Times New Roman" w:hAnsi="Times New Roman" w:cs="Times New Roman"/>
          <w:sz w:val="24"/>
          <w:szCs w:val="24"/>
        </w:rPr>
        <w:t>the hierarchy of leadership roles in the organization patt</w:t>
      </w:r>
      <w:r w:rsidR="00272346" w:rsidRPr="00EF0163">
        <w:rPr>
          <w:rFonts w:ascii="Times New Roman" w:hAnsi="Times New Roman" w:cs="Times New Roman"/>
          <w:sz w:val="24"/>
          <w:szCs w:val="24"/>
        </w:rPr>
        <w:t>ern</w:t>
      </w:r>
      <w:r>
        <w:rPr>
          <w:rStyle w:val="FootnoteReference"/>
          <w:rFonts w:ascii="Times New Roman" w:hAnsi="Times New Roman" w:cs="Times New Roman"/>
          <w:sz w:val="24"/>
          <w:szCs w:val="24"/>
        </w:rPr>
        <w:footnoteReference w:id="4"/>
      </w:r>
      <w:r w:rsidR="00272346" w:rsidRPr="00EF0163">
        <w:rPr>
          <w:rFonts w:ascii="Times New Roman" w:hAnsi="Times New Roman" w:cs="Times New Roman"/>
          <w:sz w:val="24"/>
          <w:szCs w:val="24"/>
        </w:rPr>
        <w:t>.</w:t>
      </w:r>
    </w:p>
    <w:p w:rsidR="002013E2" w:rsidRPr="00EF0163" w:rsidRDefault="002013E2" w:rsidP="00EF0163">
      <w:pPr>
        <w:spacing w:line="480" w:lineRule="auto"/>
        <w:rPr>
          <w:rFonts w:ascii="Times New Roman" w:hAnsi="Times New Roman" w:cs="Times New Roman"/>
          <w:sz w:val="24"/>
          <w:szCs w:val="24"/>
        </w:rPr>
      </w:pPr>
    </w:p>
    <w:p w:rsidR="002013E2" w:rsidRPr="00EF0163" w:rsidRDefault="002013E2" w:rsidP="00EF0163">
      <w:pPr>
        <w:spacing w:line="480" w:lineRule="auto"/>
        <w:rPr>
          <w:rFonts w:ascii="Times New Roman" w:hAnsi="Times New Roman" w:cs="Times New Roman"/>
          <w:sz w:val="24"/>
          <w:szCs w:val="24"/>
        </w:rPr>
      </w:pPr>
    </w:p>
    <w:p w:rsidR="002013E2" w:rsidRPr="00EF0163" w:rsidRDefault="002013E2" w:rsidP="00EF0163">
      <w:pPr>
        <w:spacing w:line="480" w:lineRule="auto"/>
        <w:rPr>
          <w:rFonts w:ascii="Times New Roman" w:hAnsi="Times New Roman" w:cs="Times New Roman"/>
          <w:sz w:val="24"/>
          <w:szCs w:val="24"/>
        </w:rPr>
      </w:pPr>
    </w:p>
    <w:p w:rsidR="00AE40F6" w:rsidRDefault="00AE40F6" w:rsidP="00EF0163">
      <w:pPr>
        <w:spacing w:line="480" w:lineRule="auto"/>
        <w:rPr>
          <w:rFonts w:ascii="Times New Roman" w:hAnsi="Times New Roman" w:cs="Times New Roman"/>
          <w:sz w:val="24"/>
          <w:szCs w:val="24"/>
        </w:rPr>
      </w:pPr>
    </w:p>
    <w:p w:rsidR="00AE40F6" w:rsidRPr="00AE40F6" w:rsidRDefault="00AE40F6" w:rsidP="00AE40F6">
      <w:pPr>
        <w:rPr>
          <w:rFonts w:ascii="Times New Roman" w:hAnsi="Times New Roman" w:cs="Times New Roman"/>
          <w:sz w:val="24"/>
          <w:szCs w:val="24"/>
        </w:rPr>
      </w:pPr>
    </w:p>
    <w:p w:rsidR="00AE40F6" w:rsidRPr="00AE40F6" w:rsidRDefault="00AE40F6" w:rsidP="00AE40F6">
      <w:pPr>
        <w:rPr>
          <w:rFonts w:ascii="Times New Roman" w:hAnsi="Times New Roman" w:cs="Times New Roman"/>
          <w:sz w:val="24"/>
          <w:szCs w:val="24"/>
        </w:rPr>
      </w:pPr>
    </w:p>
    <w:p w:rsidR="00AE40F6" w:rsidRPr="00AE40F6" w:rsidRDefault="00AE40F6" w:rsidP="00AE40F6">
      <w:pPr>
        <w:rPr>
          <w:rFonts w:ascii="Times New Roman" w:hAnsi="Times New Roman" w:cs="Times New Roman"/>
          <w:sz w:val="24"/>
          <w:szCs w:val="24"/>
        </w:rPr>
      </w:pPr>
    </w:p>
    <w:p w:rsidR="00AE40F6" w:rsidRDefault="00AE40F6" w:rsidP="00AE40F6">
      <w:pPr>
        <w:rPr>
          <w:rFonts w:ascii="Times New Roman" w:hAnsi="Times New Roman" w:cs="Times New Roman"/>
          <w:sz w:val="24"/>
          <w:szCs w:val="24"/>
        </w:rPr>
      </w:pPr>
    </w:p>
    <w:p w:rsidR="00490D77" w:rsidRPr="00AE40F6" w:rsidRDefault="00272FB2" w:rsidP="00AE40F6">
      <w:pPr>
        <w:tabs>
          <w:tab w:val="left" w:pos="2475"/>
        </w:tabs>
        <w:rPr>
          <w:rFonts w:ascii="Times New Roman" w:hAnsi="Times New Roman" w:cs="Times New Roman"/>
          <w:sz w:val="24"/>
          <w:szCs w:val="24"/>
        </w:rPr>
      </w:pPr>
      <w:r>
        <w:rPr>
          <w:rFonts w:ascii="Times New Roman" w:hAnsi="Times New Roman" w:cs="Times New Roman"/>
          <w:sz w:val="24"/>
          <w:szCs w:val="24"/>
        </w:rPr>
        <w:tab/>
      </w:r>
    </w:p>
    <w:sectPr w:rsidR="00490D77" w:rsidRPr="00AE40F6" w:rsidSect="002214A2">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F64" w:rsidRDefault="006E0F64">
      <w:pPr>
        <w:spacing w:after="0" w:line="240" w:lineRule="auto"/>
      </w:pPr>
      <w:r>
        <w:separator/>
      </w:r>
    </w:p>
  </w:endnote>
  <w:endnote w:type="continuationSeparator" w:id="0">
    <w:p w:rsidR="006E0F64" w:rsidRDefault="006E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F64" w:rsidRDefault="006E0F64" w:rsidP="002214A2">
      <w:pPr>
        <w:spacing w:after="0" w:line="240" w:lineRule="auto"/>
      </w:pPr>
      <w:r>
        <w:separator/>
      </w:r>
    </w:p>
  </w:footnote>
  <w:footnote w:type="continuationSeparator" w:id="0">
    <w:p w:rsidR="006E0F64" w:rsidRDefault="006E0F64" w:rsidP="002214A2">
      <w:pPr>
        <w:spacing w:after="0" w:line="240" w:lineRule="auto"/>
      </w:pPr>
      <w:r>
        <w:continuationSeparator/>
      </w:r>
    </w:p>
  </w:footnote>
  <w:footnote w:id="1">
    <w:p w:rsidR="00AE40F6" w:rsidRPr="00AE40F6" w:rsidRDefault="00272FB2">
      <w:pPr>
        <w:pStyle w:val="FootnoteText"/>
        <w:rPr>
          <w:rFonts w:ascii="Times New Roman" w:hAnsi="Times New Roman" w:cs="Times New Roman"/>
          <w:sz w:val="24"/>
          <w:szCs w:val="24"/>
        </w:rPr>
      </w:pPr>
      <w:r w:rsidRPr="00AE40F6">
        <w:rPr>
          <w:rStyle w:val="FootnoteReference"/>
          <w:rFonts w:ascii="Times New Roman" w:hAnsi="Times New Roman" w:cs="Times New Roman"/>
          <w:sz w:val="24"/>
          <w:szCs w:val="24"/>
        </w:rPr>
        <w:footnoteRef/>
      </w:r>
      <w:r w:rsidRPr="00AE40F6">
        <w:rPr>
          <w:rFonts w:ascii="Times New Roman" w:hAnsi="Times New Roman" w:cs="Times New Roman"/>
          <w:sz w:val="24"/>
          <w:szCs w:val="24"/>
        </w:rPr>
        <w:t xml:space="preserve"> </w:t>
      </w:r>
      <w:r w:rsidRPr="00AE40F6">
        <w:rPr>
          <w:rFonts w:ascii="Times New Roman" w:hAnsi="Times New Roman" w:cs="Times New Roman"/>
          <w:color w:val="222222"/>
          <w:sz w:val="24"/>
          <w:szCs w:val="24"/>
          <w:shd w:val="clear" w:color="auto" w:fill="FFFFFF"/>
        </w:rPr>
        <w:t xml:space="preserve">Reddock, Rhoda. "The first Mrs. Garvey: Pan-Africanism and feminism in the early 20th century British colonial Caribbean." </w:t>
      </w:r>
      <w:r w:rsidRPr="00AE40F6">
        <w:rPr>
          <w:rFonts w:ascii="Times New Roman" w:hAnsi="Times New Roman" w:cs="Times New Roman"/>
          <w:i/>
          <w:iCs/>
          <w:color w:val="222222"/>
          <w:sz w:val="24"/>
          <w:szCs w:val="24"/>
          <w:shd w:val="clear" w:color="auto" w:fill="FFFFFF"/>
        </w:rPr>
        <w:t>Feminist Africa 19 Pan-Africanism and Feminism</w:t>
      </w:r>
      <w:r w:rsidRPr="00AE40F6">
        <w:rPr>
          <w:rFonts w:ascii="Times New Roman" w:hAnsi="Times New Roman" w:cs="Times New Roman"/>
          <w:color w:val="222222"/>
          <w:sz w:val="24"/>
          <w:szCs w:val="24"/>
          <w:shd w:val="clear" w:color="auto" w:fill="FFFFFF"/>
        </w:rPr>
        <w:t> (2014): 58.</w:t>
      </w:r>
    </w:p>
  </w:footnote>
  <w:footnote w:id="2">
    <w:p w:rsidR="00646A8D" w:rsidRPr="00AE40F6" w:rsidRDefault="00272FB2">
      <w:pPr>
        <w:pStyle w:val="FootnoteText"/>
        <w:rPr>
          <w:rFonts w:ascii="Times New Roman" w:hAnsi="Times New Roman" w:cs="Times New Roman"/>
          <w:sz w:val="24"/>
          <w:szCs w:val="24"/>
        </w:rPr>
      </w:pPr>
      <w:r w:rsidRPr="00AE40F6">
        <w:rPr>
          <w:rStyle w:val="FootnoteReference"/>
          <w:rFonts w:ascii="Times New Roman" w:hAnsi="Times New Roman" w:cs="Times New Roman"/>
          <w:sz w:val="24"/>
          <w:szCs w:val="24"/>
        </w:rPr>
        <w:footnoteRef/>
      </w:r>
      <w:r w:rsidRPr="00AE40F6">
        <w:rPr>
          <w:rFonts w:ascii="Times New Roman" w:hAnsi="Times New Roman" w:cs="Times New Roman"/>
          <w:sz w:val="24"/>
          <w:szCs w:val="24"/>
        </w:rPr>
        <w:t xml:space="preserve"> </w:t>
      </w:r>
      <w:r w:rsidRPr="00AE40F6">
        <w:rPr>
          <w:rFonts w:ascii="Times New Roman" w:hAnsi="Times New Roman" w:cs="Times New Roman"/>
          <w:color w:val="222222"/>
          <w:sz w:val="24"/>
          <w:szCs w:val="24"/>
          <w:shd w:val="clear" w:color="auto" w:fill="FFFFFF"/>
        </w:rPr>
        <w:t xml:space="preserve">Reddock, Rhoda. "The first Mrs. Garvey: Pan-Africanism and feminism in the early 20th century British colonial Caribbean." </w:t>
      </w:r>
      <w:r w:rsidRPr="00AE40F6">
        <w:rPr>
          <w:rFonts w:ascii="Times New Roman" w:hAnsi="Times New Roman" w:cs="Times New Roman"/>
          <w:i/>
          <w:iCs/>
          <w:color w:val="222222"/>
          <w:sz w:val="24"/>
          <w:szCs w:val="24"/>
          <w:shd w:val="clear" w:color="auto" w:fill="FFFFFF"/>
        </w:rPr>
        <w:t>Feminist Africa 19 Pan-Africanism and Feminism</w:t>
      </w:r>
      <w:r w:rsidRPr="00AE40F6">
        <w:rPr>
          <w:rFonts w:ascii="Times New Roman" w:hAnsi="Times New Roman" w:cs="Times New Roman"/>
          <w:color w:val="222222"/>
          <w:sz w:val="24"/>
          <w:szCs w:val="24"/>
          <w:shd w:val="clear" w:color="auto" w:fill="FFFFFF"/>
        </w:rPr>
        <w:t> (2014): 58.</w:t>
      </w:r>
    </w:p>
  </w:footnote>
  <w:footnote w:id="3">
    <w:p w:rsidR="001F00AF" w:rsidRPr="001F00AF" w:rsidRDefault="00272FB2">
      <w:pPr>
        <w:pStyle w:val="FootnoteText"/>
        <w:rPr>
          <w:rFonts w:ascii="Times New Roman" w:hAnsi="Times New Roman" w:cs="Times New Roman"/>
          <w:sz w:val="24"/>
          <w:szCs w:val="24"/>
        </w:rPr>
      </w:pPr>
      <w:r w:rsidRPr="001F00AF">
        <w:rPr>
          <w:rStyle w:val="FootnoteReference"/>
          <w:rFonts w:ascii="Times New Roman" w:hAnsi="Times New Roman" w:cs="Times New Roman"/>
          <w:sz w:val="24"/>
          <w:szCs w:val="24"/>
        </w:rPr>
        <w:footnoteRef/>
      </w:r>
      <w:r w:rsidRPr="001F00AF">
        <w:rPr>
          <w:rFonts w:ascii="Times New Roman" w:hAnsi="Times New Roman" w:cs="Times New Roman"/>
          <w:sz w:val="24"/>
          <w:szCs w:val="24"/>
        </w:rPr>
        <w:t xml:space="preserve"> </w:t>
      </w:r>
      <w:r w:rsidRPr="001F00AF">
        <w:rPr>
          <w:rFonts w:ascii="Times New Roman" w:hAnsi="Times New Roman" w:cs="Times New Roman"/>
          <w:color w:val="222222"/>
          <w:sz w:val="24"/>
          <w:szCs w:val="24"/>
          <w:shd w:val="clear" w:color="auto" w:fill="FFFFFF"/>
        </w:rPr>
        <w:t xml:space="preserve">Reddock, Rhoda. "The first Mrs. Garvey: Pan-Africanism and feminism in the early 20th century British colonial Caribbean." </w:t>
      </w:r>
      <w:r w:rsidRPr="001F00AF">
        <w:rPr>
          <w:rFonts w:ascii="Times New Roman" w:hAnsi="Times New Roman" w:cs="Times New Roman"/>
          <w:i/>
          <w:iCs/>
          <w:color w:val="222222"/>
          <w:sz w:val="24"/>
          <w:szCs w:val="24"/>
          <w:shd w:val="clear" w:color="auto" w:fill="FFFFFF"/>
        </w:rPr>
        <w:t>Feminist Africa 19 Pan-Africanism and Feminism</w:t>
      </w:r>
      <w:r w:rsidRPr="001F00AF">
        <w:rPr>
          <w:rFonts w:ascii="Times New Roman" w:hAnsi="Times New Roman" w:cs="Times New Roman"/>
          <w:color w:val="222222"/>
          <w:sz w:val="24"/>
          <w:szCs w:val="24"/>
          <w:shd w:val="clear" w:color="auto" w:fill="FFFFFF"/>
        </w:rPr>
        <w:t> (2014): 58.</w:t>
      </w:r>
    </w:p>
  </w:footnote>
  <w:footnote w:id="4">
    <w:p w:rsidR="00AE40F6" w:rsidRPr="00AE40F6" w:rsidRDefault="00272FB2">
      <w:pPr>
        <w:pStyle w:val="FootnoteText"/>
        <w:rPr>
          <w:rFonts w:ascii="Times New Roman" w:hAnsi="Times New Roman" w:cs="Times New Roman"/>
          <w:color w:val="222222"/>
          <w:sz w:val="24"/>
          <w:szCs w:val="24"/>
          <w:shd w:val="clear" w:color="auto" w:fill="FFFFFF"/>
        </w:rPr>
      </w:pPr>
      <w:r w:rsidRPr="00AE40F6">
        <w:rPr>
          <w:rStyle w:val="FootnoteReference"/>
          <w:rFonts w:ascii="Times New Roman" w:hAnsi="Times New Roman" w:cs="Times New Roman"/>
          <w:sz w:val="24"/>
          <w:szCs w:val="24"/>
        </w:rPr>
        <w:footnoteRef/>
      </w:r>
      <w:r w:rsidRPr="00AE40F6">
        <w:rPr>
          <w:rFonts w:ascii="Times New Roman" w:hAnsi="Times New Roman" w:cs="Times New Roman"/>
          <w:sz w:val="24"/>
          <w:szCs w:val="24"/>
        </w:rPr>
        <w:t xml:space="preserve"> </w:t>
      </w:r>
      <w:r w:rsidRPr="00AE40F6">
        <w:rPr>
          <w:rFonts w:ascii="Times New Roman" w:hAnsi="Times New Roman" w:cs="Times New Roman"/>
          <w:color w:val="222222"/>
          <w:sz w:val="24"/>
          <w:szCs w:val="24"/>
          <w:shd w:val="clear" w:color="auto" w:fill="FFFFFF"/>
        </w:rPr>
        <w:t xml:space="preserve">Reddock, Rhoda. "The first Mrs. Garvey: Pan-Africanism and feminism in the early 20th century British colonial Caribbean." </w:t>
      </w:r>
      <w:r w:rsidRPr="00AE40F6">
        <w:rPr>
          <w:rFonts w:ascii="Times New Roman" w:hAnsi="Times New Roman" w:cs="Times New Roman"/>
          <w:i/>
          <w:iCs/>
          <w:color w:val="222222"/>
          <w:sz w:val="24"/>
          <w:szCs w:val="24"/>
          <w:shd w:val="clear" w:color="auto" w:fill="FFFFFF"/>
        </w:rPr>
        <w:t>Feminist Africa 19 Pan-Africanism and Feminism</w:t>
      </w:r>
      <w:r w:rsidRPr="00AE40F6">
        <w:rPr>
          <w:rFonts w:ascii="Times New Roman" w:hAnsi="Times New Roman" w:cs="Times New Roman"/>
          <w:color w:val="222222"/>
          <w:sz w:val="24"/>
          <w:szCs w:val="24"/>
          <w:shd w:val="clear" w:color="auto" w:fill="FFFFFF"/>
        </w:rPr>
        <w:t> (2014): 58.</w:t>
      </w:r>
    </w:p>
    <w:p w:rsidR="00AE40F6" w:rsidRPr="00AE40F6" w:rsidRDefault="00AE40F6">
      <w:pPr>
        <w:pStyle w:val="FootnoteText"/>
        <w:rPr>
          <w:rFonts w:ascii="Times New Roman" w:hAnsi="Times New Roman" w:cs="Times New Roman"/>
          <w:color w:val="222222"/>
          <w:sz w:val="24"/>
          <w:szCs w:val="24"/>
          <w:shd w:val="clear" w:color="auto" w:fill="FFFFFF"/>
        </w:rPr>
      </w:pPr>
    </w:p>
    <w:p w:rsidR="00AE40F6" w:rsidRPr="00AE40F6" w:rsidRDefault="00AE40F6">
      <w:pPr>
        <w:pStyle w:val="FootnoteText"/>
        <w:rPr>
          <w:rFonts w:ascii="Times New Roman" w:hAnsi="Times New Roman" w:cs="Times New Roman"/>
          <w:color w:val="222222"/>
          <w:sz w:val="24"/>
          <w:szCs w:val="24"/>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rPr>
          <w:rFonts w:ascii="Arial" w:hAnsi="Arial" w:cs="Arial"/>
          <w:color w:val="222222"/>
          <w:shd w:val="clear" w:color="auto" w:fill="FFFFFF"/>
        </w:rPr>
      </w:pPr>
    </w:p>
    <w:p w:rsidR="00AE40F6" w:rsidRDefault="00AE40F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327412"/>
      <w:docPartObj>
        <w:docPartGallery w:val="Page Numbers (Top of Page)"/>
        <w:docPartUnique/>
      </w:docPartObj>
    </w:sdtPr>
    <w:sdtEndPr>
      <w:rPr>
        <w:rFonts w:ascii="Times New Roman" w:hAnsi="Times New Roman" w:cs="Times New Roman"/>
        <w:noProof/>
        <w:sz w:val="24"/>
        <w:szCs w:val="24"/>
      </w:rPr>
    </w:sdtEndPr>
    <w:sdtContent>
      <w:p w:rsidR="002214A2" w:rsidRPr="002214A2" w:rsidRDefault="00272FB2" w:rsidP="002214A2">
        <w:pPr>
          <w:pStyle w:val="Header"/>
          <w:ind w:left="4680" w:firstLine="3960"/>
          <w:rPr>
            <w:rFonts w:ascii="Times New Roman" w:hAnsi="Times New Roman" w:cs="Times New Roman"/>
            <w:sz w:val="24"/>
            <w:szCs w:val="24"/>
          </w:rPr>
        </w:pPr>
        <w:r w:rsidRPr="002214A2">
          <w:rPr>
            <w:rFonts w:ascii="Times New Roman" w:hAnsi="Times New Roman" w:cs="Times New Roman"/>
            <w:sz w:val="24"/>
            <w:szCs w:val="24"/>
          </w:rPr>
          <w:fldChar w:fldCharType="begin"/>
        </w:r>
        <w:r w:rsidRPr="002214A2">
          <w:rPr>
            <w:rFonts w:ascii="Times New Roman" w:hAnsi="Times New Roman" w:cs="Times New Roman"/>
            <w:sz w:val="24"/>
            <w:szCs w:val="24"/>
          </w:rPr>
          <w:instrText xml:space="preserve"> PAGE   \* MERGEFORMAT </w:instrText>
        </w:r>
        <w:r w:rsidRPr="002214A2">
          <w:rPr>
            <w:rFonts w:ascii="Times New Roman" w:hAnsi="Times New Roman" w:cs="Times New Roman"/>
            <w:sz w:val="24"/>
            <w:szCs w:val="24"/>
          </w:rPr>
          <w:fldChar w:fldCharType="separate"/>
        </w:r>
        <w:r w:rsidR="00A020C9">
          <w:rPr>
            <w:rFonts w:ascii="Times New Roman" w:hAnsi="Times New Roman" w:cs="Times New Roman"/>
            <w:noProof/>
            <w:sz w:val="24"/>
            <w:szCs w:val="24"/>
          </w:rPr>
          <w:t>2</w:t>
        </w:r>
        <w:r w:rsidRPr="002214A2">
          <w:rPr>
            <w:rFonts w:ascii="Times New Roman" w:hAnsi="Times New Roman" w:cs="Times New Roman"/>
            <w:noProof/>
            <w:sz w:val="24"/>
            <w:szCs w:val="24"/>
          </w:rPr>
          <w:fldChar w:fldCharType="end"/>
        </w:r>
      </w:p>
    </w:sdtContent>
  </w:sdt>
  <w:p w:rsidR="002214A2" w:rsidRDefault="002214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AD2"/>
    <w:rsid w:val="000B1042"/>
    <w:rsid w:val="00112068"/>
    <w:rsid w:val="00175A37"/>
    <w:rsid w:val="0019116C"/>
    <w:rsid w:val="001E7E03"/>
    <w:rsid w:val="001F00AF"/>
    <w:rsid w:val="002013E2"/>
    <w:rsid w:val="00216258"/>
    <w:rsid w:val="002214A2"/>
    <w:rsid w:val="00222BB3"/>
    <w:rsid w:val="00266E7F"/>
    <w:rsid w:val="00272346"/>
    <w:rsid w:val="00272FB2"/>
    <w:rsid w:val="002B37DC"/>
    <w:rsid w:val="00391B1C"/>
    <w:rsid w:val="004408E8"/>
    <w:rsid w:val="00446D4A"/>
    <w:rsid w:val="00490D77"/>
    <w:rsid w:val="00495BDA"/>
    <w:rsid w:val="004E3DA2"/>
    <w:rsid w:val="00564D3B"/>
    <w:rsid w:val="00620091"/>
    <w:rsid w:val="00646A8D"/>
    <w:rsid w:val="00650C7F"/>
    <w:rsid w:val="006A38F7"/>
    <w:rsid w:val="006B2E6F"/>
    <w:rsid w:val="006B6E1C"/>
    <w:rsid w:val="006E0F64"/>
    <w:rsid w:val="00722910"/>
    <w:rsid w:val="00745588"/>
    <w:rsid w:val="00802884"/>
    <w:rsid w:val="00811F05"/>
    <w:rsid w:val="008333FA"/>
    <w:rsid w:val="008362A0"/>
    <w:rsid w:val="00850B59"/>
    <w:rsid w:val="00895714"/>
    <w:rsid w:val="008C2DBF"/>
    <w:rsid w:val="008F3412"/>
    <w:rsid w:val="009126E7"/>
    <w:rsid w:val="009F673D"/>
    <w:rsid w:val="00A020C9"/>
    <w:rsid w:val="00A16D98"/>
    <w:rsid w:val="00A25166"/>
    <w:rsid w:val="00A451CB"/>
    <w:rsid w:val="00A8380B"/>
    <w:rsid w:val="00AE40F6"/>
    <w:rsid w:val="00B22440"/>
    <w:rsid w:val="00BA5AD2"/>
    <w:rsid w:val="00BD4FE9"/>
    <w:rsid w:val="00D314FD"/>
    <w:rsid w:val="00DC5AA1"/>
    <w:rsid w:val="00DF0579"/>
    <w:rsid w:val="00E243E1"/>
    <w:rsid w:val="00E46EA4"/>
    <w:rsid w:val="00EC001A"/>
    <w:rsid w:val="00EC4F14"/>
    <w:rsid w:val="00ED7D4A"/>
    <w:rsid w:val="00EF0163"/>
    <w:rsid w:val="00F13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A74C55-8885-4E97-853F-A612DBAD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4A2"/>
  </w:style>
  <w:style w:type="paragraph" w:styleId="Footer">
    <w:name w:val="footer"/>
    <w:basedOn w:val="Normal"/>
    <w:link w:val="FooterChar"/>
    <w:uiPriority w:val="99"/>
    <w:unhideWhenUsed/>
    <w:rsid w:val="00221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4A2"/>
  </w:style>
  <w:style w:type="paragraph" w:styleId="EndnoteText">
    <w:name w:val="endnote text"/>
    <w:basedOn w:val="Normal"/>
    <w:link w:val="EndnoteTextChar"/>
    <w:uiPriority w:val="99"/>
    <w:semiHidden/>
    <w:unhideWhenUsed/>
    <w:rsid w:val="001F00A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F00AF"/>
    <w:rPr>
      <w:sz w:val="20"/>
      <w:szCs w:val="20"/>
    </w:rPr>
  </w:style>
  <w:style w:type="character" w:styleId="EndnoteReference">
    <w:name w:val="endnote reference"/>
    <w:basedOn w:val="DefaultParagraphFont"/>
    <w:uiPriority w:val="99"/>
    <w:semiHidden/>
    <w:unhideWhenUsed/>
    <w:rsid w:val="001F00AF"/>
    <w:rPr>
      <w:vertAlign w:val="superscript"/>
    </w:rPr>
  </w:style>
  <w:style w:type="paragraph" w:styleId="FootnoteText">
    <w:name w:val="footnote text"/>
    <w:basedOn w:val="Normal"/>
    <w:link w:val="FootnoteTextChar"/>
    <w:uiPriority w:val="99"/>
    <w:semiHidden/>
    <w:unhideWhenUsed/>
    <w:rsid w:val="001F00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00AF"/>
    <w:rPr>
      <w:sz w:val="20"/>
      <w:szCs w:val="20"/>
    </w:rPr>
  </w:style>
  <w:style w:type="character" w:styleId="FootnoteReference">
    <w:name w:val="footnote reference"/>
    <w:basedOn w:val="DefaultParagraphFont"/>
    <w:uiPriority w:val="99"/>
    <w:semiHidden/>
    <w:unhideWhenUsed/>
    <w:rsid w:val="001F00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E8F6113-21B7-4756-8518-A035DC4E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hp15</cp:lastModifiedBy>
  <cp:revision>2</cp:revision>
  <dcterms:created xsi:type="dcterms:W3CDTF">2019-03-13T19:17:00Z</dcterms:created>
  <dcterms:modified xsi:type="dcterms:W3CDTF">2019-03-13T19:17:00Z</dcterms:modified>
</cp:coreProperties>
</file>